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9668" w14:textId="384E8F62" w:rsidR="009417A1" w:rsidRPr="00E24032" w:rsidRDefault="003607A1" w:rsidP="00F37EBA">
      <w:pPr>
        <w:spacing w:before="227" w:line="360" w:lineRule="auto"/>
        <w:ind w:left="228"/>
        <w:rPr>
          <w:iCs/>
          <w:color w:val="231F20"/>
          <w:sz w:val="28"/>
          <w:szCs w:val="28"/>
        </w:rPr>
      </w:pPr>
      <w:r w:rsidRPr="00E24032">
        <w:rPr>
          <w:iCs/>
          <w:color w:val="231F20"/>
          <w:sz w:val="28"/>
          <w:szCs w:val="28"/>
        </w:rPr>
        <w:t xml:space="preserve">Posted </w:t>
      </w:r>
      <w:r w:rsidR="00E24032" w:rsidRPr="00E24032">
        <w:rPr>
          <w:iCs/>
          <w:color w:val="231F20"/>
          <w:sz w:val="28"/>
          <w:szCs w:val="28"/>
        </w:rPr>
        <w:t>15 December 2022</w:t>
      </w:r>
      <w:r w:rsidR="00170FE0">
        <w:rPr>
          <w:iCs/>
          <w:color w:val="231F20"/>
          <w:sz w:val="28"/>
          <w:szCs w:val="28"/>
        </w:rPr>
        <w:br/>
      </w:r>
      <w:r w:rsidR="007C1C95" w:rsidRPr="00E24032">
        <w:rPr>
          <w:i/>
          <w:color w:val="231F20"/>
          <w:sz w:val="28"/>
          <w:szCs w:val="28"/>
        </w:rPr>
        <w:t>http://www.</w:t>
      </w:r>
      <w:r w:rsidRPr="00E24032">
        <w:rPr>
          <w:i/>
          <w:color w:val="231F20"/>
          <w:sz w:val="28"/>
          <w:szCs w:val="28"/>
        </w:rPr>
        <w:t>gamelan.org/wayang</w:t>
      </w:r>
      <w:r w:rsidR="00170FE0">
        <w:rPr>
          <w:iCs/>
          <w:color w:val="231F20"/>
          <w:sz w:val="28"/>
          <w:szCs w:val="28"/>
        </w:rPr>
        <w:br/>
      </w:r>
      <w:r w:rsidRPr="00E24032">
        <w:rPr>
          <w:iCs/>
          <w:color w:val="231F20"/>
          <w:sz w:val="28"/>
          <w:szCs w:val="28"/>
        </w:rPr>
        <w:t>A Closer Look at the wayang</w:t>
      </w:r>
      <w:r w:rsidRPr="00E24032">
        <w:rPr>
          <w:b/>
          <w:bCs/>
          <w:iCs/>
          <w:color w:val="231F20"/>
          <w:sz w:val="28"/>
          <w:szCs w:val="28"/>
        </w:rPr>
        <w:t xml:space="preserve"> </w:t>
      </w:r>
      <w:r w:rsidR="009417A1">
        <w:rPr>
          <w:b/>
          <w:bCs/>
          <w:iCs/>
          <w:color w:val="231F20"/>
          <w:sz w:val="28"/>
          <w:szCs w:val="28"/>
        </w:rPr>
        <w:br/>
      </w:r>
      <w:r w:rsidRPr="00E24032">
        <w:rPr>
          <w:b/>
          <w:bCs/>
          <w:iCs/>
          <w:color w:val="231F20"/>
          <w:sz w:val="28"/>
          <w:szCs w:val="28"/>
        </w:rPr>
        <w:t>The Mythical Origin of the Gamelan</w:t>
      </w:r>
      <w:r w:rsidR="009417A1">
        <w:rPr>
          <w:b/>
          <w:bCs/>
          <w:iCs/>
          <w:color w:val="231F20"/>
          <w:sz w:val="28"/>
          <w:szCs w:val="28"/>
        </w:rPr>
        <w:br/>
      </w:r>
      <w:r w:rsidR="009417A1" w:rsidRPr="009417A1">
        <w:rPr>
          <w:iCs/>
          <w:color w:val="231F20"/>
          <w:sz w:val="28"/>
          <w:szCs w:val="28"/>
        </w:rPr>
        <w:t xml:space="preserve">in </w:t>
      </w:r>
      <w:r w:rsidRPr="009417A1">
        <w:rPr>
          <w:iCs/>
          <w:color w:val="231F20"/>
          <w:sz w:val="28"/>
          <w:szCs w:val="28"/>
        </w:rPr>
        <w:t>five sessions</w:t>
      </w:r>
      <w:r w:rsidR="009417A1">
        <w:rPr>
          <w:iCs/>
          <w:color w:val="231F20"/>
          <w:sz w:val="28"/>
          <w:szCs w:val="28"/>
        </w:rPr>
        <w:t>,</w:t>
      </w:r>
      <w:r w:rsidR="00F73D0E" w:rsidRPr="009417A1">
        <w:rPr>
          <w:iCs/>
          <w:color w:val="231F20"/>
          <w:sz w:val="28"/>
          <w:szCs w:val="28"/>
        </w:rPr>
        <w:t xml:space="preserve"> </w:t>
      </w:r>
      <w:r w:rsidRPr="009417A1">
        <w:rPr>
          <w:iCs/>
          <w:color w:val="231F20"/>
          <w:sz w:val="28"/>
          <w:szCs w:val="28"/>
        </w:rPr>
        <w:t>with commentary by Kitise</w:t>
      </w:r>
      <w:r w:rsidRPr="00E24032">
        <w:rPr>
          <w:iCs/>
          <w:color w:val="231F20"/>
          <w:sz w:val="28"/>
          <w:szCs w:val="28"/>
        </w:rPr>
        <w:t xml:space="preserve"> Emerson</w:t>
      </w:r>
      <w:r w:rsidR="009417A1">
        <w:rPr>
          <w:iCs/>
          <w:color w:val="231F20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>and an interview with the creator Ki Purbo Asmoro</w:t>
      </w:r>
      <w:r w:rsidR="003134F0" w:rsidRPr="00E24032">
        <w:rPr>
          <w:iCs/>
          <w:color w:val="231F20"/>
          <w:sz w:val="28"/>
          <w:szCs w:val="28"/>
        </w:rPr>
        <w:t>.</w:t>
      </w:r>
      <w:r w:rsidR="00381724" w:rsidRPr="00E24032">
        <w:rPr>
          <w:iCs/>
          <w:color w:val="231F20"/>
          <w:sz w:val="28"/>
          <w:szCs w:val="28"/>
        </w:rPr>
        <w:t xml:space="preserve"> Hosted by Jody Diamond.</w:t>
      </w:r>
      <w:r w:rsidR="009417A1">
        <w:rPr>
          <w:iCs/>
          <w:color w:val="231F20"/>
          <w:sz w:val="28"/>
          <w:szCs w:val="28"/>
        </w:rPr>
        <w:br/>
        <w:t>_______________________________________</w:t>
      </w:r>
    </w:p>
    <w:p w14:paraId="0C9C206F" w14:textId="5BF91FCC" w:rsidR="00A553C5" w:rsidRDefault="00C90440" w:rsidP="00F37EBA">
      <w:pPr>
        <w:spacing w:line="360" w:lineRule="auto"/>
        <w:ind w:left="230" w:firstLine="432"/>
        <w:rPr>
          <w:iCs/>
          <w:color w:val="231F20"/>
          <w:sz w:val="28"/>
          <w:szCs w:val="28"/>
        </w:rPr>
      </w:pPr>
      <w:r w:rsidRPr="00E24032">
        <w:rPr>
          <w:b/>
          <w:bCs/>
          <w:iCs/>
          <w:color w:val="231F20"/>
          <w:sz w:val="28"/>
          <w:szCs w:val="28"/>
        </w:rPr>
        <w:t>The Mythical Origin of the Gamelan</w:t>
      </w:r>
      <w:r w:rsidR="006A4F95" w:rsidRPr="00E24032">
        <w:rPr>
          <w:iCs/>
          <w:color w:val="231F20"/>
          <w:sz w:val="28"/>
          <w:szCs w:val="28"/>
        </w:rPr>
        <w:t xml:space="preserve">, </w:t>
      </w:r>
      <w:r w:rsidRPr="00E24032">
        <w:rPr>
          <w:iCs/>
          <w:color w:val="231F20"/>
          <w:sz w:val="28"/>
          <w:szCs w:val="28"/>
        </w:rPr>
        <w:t xml:space="preserve">a new </w:t>
      </w:r>
      <w:r w:rsidRPr="00E24032">
        <w:rPr>
          <w:i/>
          <w:color w:val="231F20"/>
          <w:sz w:val="28"/>
          <w:szCs w:val="28"/>
        </w:rPr>
        <w:t>lakon</w:t>
      </w:r>
      <w:r w:rsidRPr="00E24032">
        <w:rPr>
          <w:iCs/>
          <w:color w:val="231F20"/>
          <w:sz w:val="28"/>
          <w:szCs w:val="28"/>
        </w:rPr>
        <w:t xml:space="preserve"> by Ki Purbo Asmoro</w:t>
      </w:r>
      <w:r w:rsidR="00225B67" w:rsidRPr="00E24032">
        <w:rPr>
          <w:iCs/>
          <w:color w:val="231F20"/>
          <w:sz w:val="28"/>
          <w:szCs w:val="28"/>
        </w:rPr>
        <w:t xml:space="preserve">, </w:t>
      </w:r>
      <w:r w:rsidR="006A4F95" w:rsidRPr="00E24032">
        <w:rPr>
          <w:iCs/>
          <w:color w:val="231F20"/>
          <w:sz w:val="28"/>
          <w:szCs w:val="28"/>
        </w:rPr>
        <w:t>is</w:t>
      </w:r>
      <w:r w:rsidRPr="00E24032">
        <w:rPr>
          <w:iCs/>
          <w:color w:val="231F20"/>
          <w:sz w:val="28"/>
          <w:szCs w:val="28"/>
        </w:rPr>
        <w:t xml:space="preserve"> a multi-faceted contemplation of</w:t>
      </w:r>
      <w:r w:rsidRPr="00E24032">
        <w:rPr>
          <w:iCs/>
          <w:color w:val="231F20"/>
          <w:sz w:val="28"/>
          <w:szCs w:val="28"/>
        </w:rPr>
        <w:t xml:space="preserve"> the origin of gamelan</w:t>
      </w:r>
      <w:r w:rsidR="00DD5765">
        <w:rPr>
          <w:iCs/>
          <w:color w:val="231F20"/>
          <w:sz w:val="28"/>
          <w:szCs w:val="28"/>
        </w:rPr>
        <w:t xml:space="preserve"> that premiered on 22 January 2022</w:t>
      </w:r>
      <w:r w:rsidR="006A4F95" w:rsidRPr="00E24032">
        <w:rPr>
          <w:iCs/>
          <w:color w:val="231F20"/>
          <w:sz w:val="28"/>
          <w:szCs w:val="28"/>
        </w:rPr>
        <w:t>.</w:t>
      </w:r>
      <w:r w:rsidR="006D77A9" w:rsidRPr="00E24032">
        <w:rPr>
          <w:iCs/>
          <w:color w:val="231F20"/>
          <w:sz w:val="28"/>
          <w:szCs w:val="28"/>
        </w:rPr>
        <w:t xml:space="preserve"> </w:t>
      </w:r>
      <w:r w:rsidR="006A4F95" w:rsidRPr="00E24032">
        <w:rPr>
          <w:iCs/>
          <w:color w:val="231F20"/>
          <w:sz w:val="28"/>
          <w:szCs w:val="28"/>
        </w:rPr>
        <w:t>As</w:t>
      </w:r>
      <w:r w:rsidRPr="00E24032">
        <w:rPr>
          <w:iCs/>
          <w:color w:val="231F20"/>
          <w:spacing w:val="-7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>a</w:t>
      </w:r>
      <w:r w:rsidRPr="00E24032">
        <w:rPr>
          <w:iCs/>
          <w:color w:val="231F20"/>
          <w:spacing w:val="-7"/>
          <w:sz w:val="28"/>
          <w:szCs w:val="28"/>
        </w:rPr>
        <w:t xml:space="preserve"> </w:t>
      </w:r>
      <w:r w:rsidR="006D77A9" w:rsidRPr="00E24032">
        <w:rPr>
          <w:iCs/>
          <w:color w:val="231F20"/>
          <w:spacing w:val="-7"/>
          <w:sz w:val="28"/>
          <w:szCs w:val="28"/>
        </w:rPr>
        <w:t>lifelong</w:t>
      </w:r>
      <w:r w:rsidRPr="00E24032">
        <w:rPr>
          <w:iCs/>
          <w:color w:val="231F20"/>
          <w:spacing w:val="-7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>gamelan</w:t>
      </w:r>
      <w:r w:rsidRPr="00E24032">
        <w:rPr>
          <w:iCs/>
          <w:color w:val="231F20"/>
          <w:spacing w:val="-7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>player</w:t>
      </w:r>
      <w:r w:rsidRPr="00E24032">
        <w:rPr>
          <w:iCs/>
          <w:color w:val="231F20"/>
          <w:spacing w:val="-7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>who</w:t>
      </w:r>
      <w:r w:rsidRPr="00E24032">
        <w:rPr>
          <w:iCs/>
          <w:color w:val="231F20"/>
          <w:spacing w:val="-7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>loves</w:t>
      </w:r>
      <w:r w:rsidRPr="00E24032">
        <w:rPr>
          <w:iCs/>
          <w:color w:val="231F20"/>
          <w:spacing w:val="-7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>wayan</w:t>
      </w:r>
      <w:r w:rsidR="006A4F95" w:rsidRPr="00E24032">
        <w:rPr>
          <w:iCs/>
          <w:color w:val="231F20"/>
          <w:sz w:val="28"/>
          <w:szCs w:val="28"/>
        </w:rPr>
        <w:t>g,</w:t>
      </w:r>
      <w:r w:rsidRPr="00E24032">
        <w:rPr>
          <w:iCs/>
          <w:color w:val="231F20"/>
          <w:sz w:val="28"/>
          <w:szCs w:val="28"/>
        </w:rPr>
        <w:t xml:space="preserve"> I was moved in a very personal way—seeing wayang puppets of golden kenong and other instruments on the screen for the first time </w:t>
      </w:r>
      <w:r w:rsidR="006A4F95" w:rsidRPr="00E24032">
        <w:rPr>
          <w:iCs/>
          <w:color w:val="231F20"/>
          <w:sz w:val="28"/>
          <w:szCs w:val="28"/>
        </w:rPr>
        <w:t>placed</w:t>
      </w:r>
      <w:r w:rsidR="00445BE2" w:rsidRPr="00E24032">
        <w:rPr>
          <w:iCs/>
          <w:color w:val="231F20"/>
          <w:sz w:val="28"/>
          <w:szCs w:val="28"/>
        </w:rPr>
        <w:t xml:space="preserve"> my own life in the </w:t>
      </w:r>
      <w:r w:rsidR="006D77A9" w:rsidRPr="00E24032">
        <w:rPr>
          <w:iCs/>
          <w:color w:val="231F20"/>
          <w:sz w:val="28"/>
          <w:szCs w:val="28"/>
        </w:rPr>
        <w:t>wayang</w:t>
      </w:r>
      <w:r w:rsidRPr="00E24032">
        <w:rPr>
          <w:iCs/>
          <w:color w:val="231F20"/>
          <w:sz w:val="28"/>
          <w:szCs w:val="28"/>
        </w:rPr>
        <w:t>. Kitsie</w:t>
      </w:r>
      <w:r w:rsidRPr="00E24032">
        <w:rPr>
          <w:iCs/>
          <w:color w:val="231F20"/>
          <w:sz w:val="28"/>
          <w:szCs w:val="28"/>
        </w:rPr>
        <w:t xml:space="preserve"> Emerson’s simultaneous translation</w:t>
      </w:r>
      <w:r w:rsidRPr="00E24032">
        <w:rPr>
          <w:iCs/>
          <w:color w:val="231F20"/>
          <w:sz w:val="28"/>
          <w:szCs w:val="28"/>
        </w:rPr>
        <w:t xml:space="preserve"> enabled me to </w:t>
      </w:r>
      <w:r w:rsidR="00DD1862" w:rsidRPr="00E24032">
        <w:rPr>
          <w:iCs/>
          <w:color w:val="231F20"/>
          <w:sz w:val="28"/>
          <w:szCs w:val="28"/>
        </w:rPr>
        <w:t>appreciate</w:t>
      </w:r>
      <w:r w:rsidRPr="00E24032">
        <w:rPr>
          <w:iCs/>
          <w:color w:val="231F20"/>
          <w:sz w:val="28"/>
          <w:szCs w:val="28"/>
        </w:rPr>
        <w:t xml:space="preserve"> the complex layers and </w:t>
      </w:r>
      <w:r w:rsidR="00445BE2" w:rsidRPr="00E24032">
        <w:rPr>
          <w:iCs/>
          <w:color w:val="231F20"/>
          <w:sz w:val="28"/>
          <w:szCs w:val="28"/>
        </w:rPr>
        <w:t>unusual</w:t>
      </w:r>
      <w:r w:rsidRPr="00E24032">
        <w:rPr>
          <w:iCs/>
          <w:color w:val="231F20"/>
          <w:sz w:val="28"/>
          <w:szCs w:val="28"/>
        </w:rPr>
        <w:t xml:space="preserve"> characters, as the earthly residents struggled to find the place of gamelan in their lives.  </w:t>
      </w:r>
    </w:p>
    <w:p w14:paraId="35463DE7" w14:textId="5DFA4B78" w:rsidR="00E24032" w:rsidRPr="00E24032" w:rsidRDefault="00445BE2" w:rsidP="00F37EBA">
      <w:pPr>
        <w:spacing w:line="360" w:lineRule="auto"/>
        <w:ind w:left="230" w:firstLine="432"/>
        <w:rPr>
          <w:iCs/>
          <w:color w:val="231F20"/>
          <w:sz w:val="28"/>
          <w:szCs w:val="28"/>
        </w:rPr>
      </w:pPr>
      <w:r w:rsidRPr="00E24032">
        <w:rPr>
          <w:iCs/>
          <w:color w:val="231F20"/>
          <w:sz w:val="28"/>
          <w:szCs w:val="28"/>
        </w:rPr>
        <w:t xml:space="preserve">I was thrilled when Kitsie agreed to take “a closer look” </w:t>
      </w:r>
      <w:r w:rsidR="006A4F95" w:rsidRPr="00E24032">
        <w:rPr>
          <w:iCs/>
          <w:color w:val="231F20"/>
          <w:sz w:val="28"/>
          <w:szCs w:val="28"/>
        </w:rPr>
        <w:t xml:space="preserve">at </w:t>
      </w:r>
      <w:r w:rsidRPr="00E24032">
        <w:rPr>
          <w:iCs/>
          <w:color w:val="231F20"/>
          <w:sz w:val="28"/>
          <w:szCs w:val="28"/>
        </w:rPr>
        <w:t>this story of how the gods decided to allow humans to play gamelan</w:t>
      </w:r>
      <w:r w:rsidR="006A4F95" w:rsidRPr="00E24032">
        <w:rPr>
          <w:iCs/>
          <w:color w:val="231F20"/>
          <w:sz w:val="28"/>
          <w:szCs w:val="28"/>
        </w:rPr>
        <w:t>.</w:t>
      </w:r>
      <w:r w:rsidR="000E6E79" w:rsidRPr="00E24032">
        <w:rPr>
          <w:iCs/>
          <w:color w:val="231F20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In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five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0E6E79" w:rsidRPr="00E24032">
        <w:rPr>
          <w:iCs/>
          <w:color w:val="231F20"/>
          <w:spacing w:val="-5"/>
          <w:sz w:val="28"/>
          <w:szCs w:val="28"/>
        </w:rPr>
        <w:t>consecutive 90-minute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sessions,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Kitsie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Pr="00E24032">
        <w:rPr>
          <w:iCs/>
          <w:color w:val="231F20"/>
          <w:sz w:val="28"/>
          <w:szCs w:val="28"/>
        </w:rPr>
        <w:t xml:space="preserve">discussed </w:t>
      </w:r>
      <w:r w:rsidR="00C90440" w:rsidRPr="00E24032">
        <w:rPr>
          <w:iCs/>
          <w:color w:val="231F20"/>
          <w:sz w:val="28"/>
          <w:szCs w:val="28"/>
        </w:rPr>
        <w:t>each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hour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of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the</w:t>
      </w:r>
      <w:r w:rsidR="00C90440" w:rsidRPr="00E24032">
        <w:rPr>
          <w:iCs/>
          <w:color w:val="231F20"/>
          <w:spacing w:val="-5"/>
          <w:sz w:val="28"/>
          <w:szCs w:val="28"/>
        </w:rPr>
        <w:t xml:space="preserve"> </w:t>
      </w:r>
      <w:r w:rsidR="00C90440" w:rsidRPr="00E24032">
        <w:rPr>
          <w:iCs/>
          <w:color w:val="231F20"/>
          <w:sz w:val="28"/>
          <w:szCs w:val="28"/>
        </w:rPr>
        <w:t>performance, pausing for explanations and questions</w:t>
      </w:r>
      <w:r w:rsidRPr="00E24032">
        <w:rPr>
          <w:iCs/>
          <w:color w:val="231F20"/>
          <w:sz w:val="28"/>
          <w:szCs w:val="28"/>
        </w:rPr>
        <w:t xml:space="preserve">. </w:t>
      </w:r>
      <w:r w:rsidR="00E82AD0" w:rsidRPr="00E24032">
        <w:rPr>
          <w:iCs/>
          <w:color w:val="231F20"/>
          <w:sz w:val="28"/>
          <w:szCs w:val="28"/>
        </w:rPr>
        <w:t>The recordings of the</w:t>
      </w:r>
      <w:r w:rsidRPr="00E24032">
        <w:rPr>
          <w:iCs/>
          <w:color w:val="231F20"/>
          <w:sz w:val="28"/>
          <w:szCs w:val="28"/>
        </w:rPr>
        <w:t xml:space="preserve"> Zoom meetings </w:t>
      </w:r>
      <w:r w:rsidR="00A553C5">
        <w:rPr>
          <w:iCs/>
          <w:color w:val="231F20"/>
          <w:sz w:val="28"/>
          <w:szCs w:val="28"/>
        </w:rPr>
        <w:t>attended by</w:t>
      </w:r>
      <w:r w:rsidRPr="00E24032">
        <w:rPr>
          <w:iCs/>
          <w:color w:val="231F20"/>
          <w:sz w:val="28"/>
          <w:szCs w:val="28"/>
        </w:rPr>
        <w:t xml:space="preserve"> “gamelan lovers” </w:t>
      </w:r>
      <w:r w:rsidR="00E82AD0" w:rsidRPr="00E24032">
        <w:rPr>
          <w:iCs/>
          <w:color w:val="231F20"/>
          <w:sz w:val="28"/>
          <w:szCs w:val="28"/>
        </w:rPr>
        <w:t>from around</w:t>
      </w:r>
      <w:r w:rsidRPr="00E24032">
        <w:rPr>
          <w:iCs/>
          <w:color w:val="231F20"/>
          <w:sz w:val="28"/>
          <w:szCs w:val="28"/>
        </w:rPr>
        <w:t xml:space="preserve"> the </w:t>
      </w:r>
      <w:r w:rsidR="00911F3C" w:rsidRPr="00E24032">
        <w:rPr>
          <w:iCs/>
          <w:color w:val="231F20"/>
          <w:sz w:val="28"/>
          <w:szCs w:val="28"/>
        </w:rPr>
        <w:t>world</w:t>
      </w:r>
      <w:r w:rsidR="00E82AD0" w:rsidRPr="00E24032">
        <w:rPr>
          <w:iCs/>
          <w:color w:val="231F20"/>
          <w:sz w:val="28"/>
          <w:szCs w:val="28"/>
        </w:rPr>
        <w:t xml:space="preserve"> we</w:t>
      </w:r>
      <w:r w:rsidRPr="00E24032">
        <w:rPr>
          <w:iCs/>
          <w:color w:val="231F20"/>
          <w:sz w:val="28"/>
          <w:szCs w:val="28"/>
        </w:rPr>
        <w:t>r</w:t>
      </w:r>
      <w:r w:rsidR="00E82AD0" w:rsidRPr="00E24032">
        <w:rPr>
          <w:iCs/>
          <w:color w:val="231F20"/>
          <w:sz w:val="28"/>
          <w:szCs w:val="28"/>
        </w:rPr>
        <w:t>e</w:t>
      </w:r>
      <w:r w:rsidRPr="00E24032">
        <w:rPr>
          <w:iCs/>
          <w:color w:val="231F20"/>
          <w:sz w:val="28"/>
          <w:szCs w:val="28"/>
        </w:rPr>
        <w:t xml:space="preserve"> </w:t>
      </w:r>
      <w:r w:rsidR="000E6E79" w:rsidRPr="00E24032">
        <w:rPr>
          <w:iCs/>
          <w:color w:val="231F20"/>
          <w:sz w:val="28"/>
          <w:szCs w:val="28"/>
        </w:rPr>
        <w:t xml:space="preserve">later </w:t>
      </w:r>
      <w:r w:rsidRPr="00E24032">
        <w:rPr>
          <w:iCs/>
          <w:color w:val="231F20"/>
          <w:sz w:val="28"/>
          <w:szCs w:val="28"/>
        </w:rPr>
        <w:t>edited by filmmaker Robin Richardson.</w:t>
      </w:r>
    </w:p>
    <w:p w14:paraId="562BD3EC" w14:textId="32D8767C" w:rsidR="00381724" w:rsidRPr="00E24032" w:rsidRDefault="00445BE2" w:rsidP="00F37EBA">
      <w:pPr>
        <w:spacing w:line="360" w:lineRule="auto"/>
        <w:ind w:left="230" w:firstLine="432"/>
        <w:rPr>
          <w:iCs/>
          <w:color w:val="231F20"/>
          <w:sz w:val="28"/>
          <w:szCs w:val="28"/>
        </w:rPr>
      </w:pPr>
      <w:r w:rsidRPr="00E24032">
        <w:rPr>
          <w:iCs/>
          <w:color w:val="231F20"/>
          <w:sz w:val="28"/>
          <w:szCs w:val="28"/>
        </w:rPr>
        <w:t xml:space="preserve">Today, in honor of the </w:t>
      </w:r>
      <w:r w:rsidR="00452015" w:rsidRPr="00E24032">
        <w:rPr>
          <w:iCs/>
          <w:color w:val="231F20"/>
          <w:sz w:val="28"/>
          <w:szCs w:val="28"/>
        </w:rPr>
        <w:t>one-year</w:t>
      </w:r>
      <w:r w:rsidRPr="00E24032">
        <w:rPr>
          <w:iCs/>
          <w:color w:val="231F20"/>
          <w:sz w:val="28"/>
          <w:szCs w:val="28"/>
        </w:rPr>
        <w:t xml:space="preserve"> anniversary of UNESCO </w:t>
      </w:r>
      <w:r w:rsidR="00E82AD0" w:rsidRPr="00E24032">
        <w:rPr>
          <w:iCs/>
          <w:color w:val="231F20"/>
          <w:sz w:val="28"/>
          <w:szCs w:val="28"/>
        </w:rPr>
        <w:t>inscribing</w:t>
      </w:r>
      <w:r w:rsidRPr="00E24032">
        <w:rPr>
          <w:iCs/>
          <w:color w:val="231F20"/>
          <w:sz w:val="28"/>
          <w:szCs w:val="28"/>
        </w:rPr>
        <w:t xml:space="preserve"> gamelan </w:t>
      </w:r>
      <w:r w:rsidR="00E82AD0" w:rsidRPr="00E24032">
        <w:rPr>
          <w:iCs/>
          <w:color w:val="231F20"/>
          <w:sz w:val="28"/>
          <w:szCs w:val="28"/>
        </w:rPr>
        <w:t>on the “</w:t>
      </w:r>
      <w:r w:rsidR="00E82AD0" w:rsidRPr="00E24032">
        <w:rPr>
          <w:sz w:val="28"/>
          <w:szCs w:val="28"/>
        </w:rPr>
        <w:t>UNESCO Representative List of Intangible Cultural Heritage</w:t>
      </w:r>
      <w:r w:rsidR="00E82AD0" w:rsidRPr="00E24032">
        <w:rPr>
          <w:sz w:val="28"/>
          <w:szCs w:val="28"/>
        </w:rPr>
        <w:t>”</w:t>
      </w:r>
      <w:r w:rsidR="00381724" w:rsidRPr="00E24032">
        <w:rPr>
          <w:sz w:val="28"/>
          <w:szCs w:val="28"/>
        </w:rPr>
        <w:t xml:space="preserve"> </w:t>
      </w:r>
      <w:r w:rsidR="00E82AD0" w:rsidRPr="00E24032">
        <w:rPr>
          <w:sz w:val="28"/>
          <w:szCs w:val="28"/>
        </w:rPr>
        <w:t xml:space="preserve">arts, </w:t>
      </w:r>
      <w:r w:rsidR="00381724" w:rsidRPr="00E24032">
        <w:rPr>
          <w:sz w:val="28"/>
          <w:szCs w:val="28"/>
        </w:rPr>
        <w:t xml:space="preserve">we have posted </w:t>
      </w:r>
      <w:r w:rsidR="00E82AD0" w:rsidRPr="00E24032">
        <w:rPr>
          <w:sz w:val="28"/>
          <w:szCs w:val="28"/>
        </w:rPr>
        <w:t xml:space="preserve">the videos of those five sessions on </w:t>
      </w:r>
      <w:r w:rsidR="00E82AD0" w:rsidRPr="00E24032">
        <w:rPr>
          <w:b/>
          <w:bCs/>
          <w:sz w:val="28"/>
          <w:szCs w:val="28"/>
        </w:rPr>
        <w:t>gamelan.org/wayang</w:t>
      </w:r>
      <w:r w:rsidR="000E6E79" w:rsidRPr="00E24032">
        <w:rPr>
          <w:b/>
          <w:bCs/>
          <w:sz w:val="28"/>
          <w:szCs w:val="28"/>
        </w:rPr>
        <w:t xml:space="preserve">. </w:t>
      </w:r>
    </w:p>
    <w:p w14:paraId="719E3CFC" w14:textId="166AE4C5" w:rsidR="00DD1862" w:rsidRPr="00E24032" w:rsidRDefault="003134F0" w:rsidP="00F37EBA">
      <w:pPr>
        <w:spacing w:before="227" w:line="360" w:lineRule="auto"/>
        <w:ind w:left="228"/>
        <w:rPr>
          <w:sz w:val="28"/>
          <w:szCs w:val="28"/>
        </w:rPr>
      </w:pPr>
      <w:r w:rsidRPr="00E24032">
        <w:rPr>
          <w:sz w:val="28"/>
          <w:szCs w:val="28"/>
        </w:rPr>
        <w:t xml:space="preserve"> </w:t>
      </w:r>
      <w:r w:rsidR="00381724" w:rsidRPr="00E24032">
        <w:rPr>
          <w:sz w:val="28"/>
          <w:szCs w:val="28"/>
        </w:rPr>
        <w:t xml:space="preserve">— </w:t>
      </w:r>
      <w:r w:rsidR="00DD1862" w:rsidRPr="00E24032">
        <w:rPr>
          <w:sz w:val="28"/>
          <w:szCs w:val="28"/>
        </w:rPr>
        <w:t>jody diamond</w:t>
      </w:r>
      <w:r w:rsidR="00225B67" w:rsidRPr="00E24032">
        <w:rPr>
          <w:sz w:val="28"/>
          <w:szCs w:val="28"/>
        </w:rPr>
        <w:t xml:space="preserve">, </w:t>
      </w:r>
      <w:r w:rsidR="006D77A9" w:rsidRPr="00E24032">
        <w:rPr>
          <w:sz w:val="28"/>
          <w:szCs w:val="28"/>
        </w:rPr>
        <w:t>15 December 2022</w:t>
      </w:r>
      <w:r w:rsidR="00DD1862" w:rsidRPr="00E24032">
        <w:rPr>
          <w:sz w:val="28"/>
          <w:szCs w:val="28"/>
        </w:rPr>
        <w:br/>
      </w:r>
    </w:p>
    <w:p w14:paraId="356EED27" w14:textId="7F45CD97" w:rsidR="00C90440" w:rsidRPr="00E24032" w:rsidRDefault="00DD5765" w:rsidP="00F37EBA">
      <w:pPr>
        <w:pStyle w:val="BodyText"/>
        <w:spacing w:before="165" w:line="360" w:lineRule="auto"/>
        <w:ind w:left="228"/>
        <w:rPr>
          <w:iCs/>
          <w:color w:val="211E1F"/>
          <w:sz w:val="28"/>
          <w:szCs w:val="28"/>
        </w:rPr>
      </w:pPr>
      <w:hyperlink r:id="rId4" w:history="1">
        <w:r w:rsidRPr="00DD5765">
          <w:rPr>
            <w:rStyle w:val="Hyperlink"/>
            <w:iCs/>
            <w:sz w:val="28"/>
            <w:szCs w:val="28"/>
          </w:rPr>
          <w:t>See the complete performance on YouTube.</w:t>
        </w:r>
      </w:hyperlink>
    </w:p>
    <w:p w14:paraId="2F7BE8AA" w14:textId="3F997DED" w:rsidR="00452015" w:rsidRPr="003607A1" w:rsidRDefault="00452015" w:rsidP="00F37EBA">
      <w:pPr>
        <w:pStyle w:val="BodyText"/>
        <w:spacing w:before="165" w:line="360" w:lineRule="auto"/>
        <w:ind w:left="228"/>
        <w:rPr>
          <w:iCs/>
          <w:color w:val="211E1F"/>
          <w:sz w:val="22"/>
          <w:szCs w:val="22"/>
        </w:rPr>
      </w:pPr>
    </w:p>
    <w:p w14:paraId="2AD65ED7" w14:textId="77777777" w:rsidR="00437CE2" w:rsidRPr="003607A1" w:rsidRDefault="00437CE2" w:rsidP="00F37EBA">
      <w:pPr>
        <w:spacing w:line="360" w:lineRule="auto"/>
        <w:rPr>
          <w:iCs/>
        </w:rPr>
      </w:pPr>
    </w:p>
    <w:sectPr w:rsidR="00437CE2" w:rsidRPr="003607A1" w:rsidSect="00A61248">
      <w:pgSz w:w="12240" w:h="15840"/>
      <w:pgMar w:top="621" w:right="1440" w:bottom="369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40"/>
    <w:rsid w:val="00027DC7"/>
    <w:rsid w:val="000532F1"/>
    <w:rsid w:val="000D248E"/>
    <w:rsid w:val="000E6E79"/>
    <w:rsid w:val="00163428"/>
    <w:rsid w:val="00170FE0"/>
    <w:rsid w:val="001B2EF9"/>
    <w:rsid w:val="00225B67"/>
    <w:rsid w:val="002F48C8"/>
    <w:rsid w:val="002F6C13"/>
    <w:rsid w:val="003134F0"/>
    <w:rsid w:val="003607A1"/>
    <w:rsid w:val="00381724"/>
    <w:rsid w:val="00437CE2"/>
    <w:rsid w:val="00445BE2"/>
    <w:rsid w:val="00452015"/>
    <w:rsid w:val="00615C1F"/>
    <w:rsid w:val="0063424B"/>
    <w:rsid w:val="00653D6F"/>
    <w:rsid w:val="006543A0"/>
    <w:rsid w:val="00696D37"/>
    <w:rsid w:val="006A4F95"/>
    <w:rsid w:val="006D77A9"/>
    <w:rsid w:val="007212F6"/>
    <w:rsid w:val="007C1C95"/>
    <w:rsid w:val="00846C63"/>
    <w:rsid w:val="008C6A7A"/>
    <w:rsid w:val="00911F3C"/>
    <w:rsid w:val="009417A1"/>
    <w:rsid w:val="009B4410"/>
    <w:rsid w:val="00A553C5"/>
    <w:rsid w:val="00A61248"/>
    <w:rsid w:val="00C32EC3"/>
    <w:rsid w:val="00C90440"/>
    <w:rsid w:val="00DD1862"/>
    <w:rsid w:val="00DD5765"/>
    <w:rsid w:val="00E212F6"/>
    <w:rsid w:val="00E24032"/>
    <w:rsid w:val="00E82AD0"/>
    <w:rsid w:val="00F37EBA"/>
    <w:rsid w:val="00F73D0E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AE811"/>
  <w15:chartTrackingRefBased/>
  <w15:docId w15:val="{96E24972-B715-814E-8A98-C45203AA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0440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perplateheader">
    <w:name w:val="copperplate header"/>
    <w:basedOn w:val="Normal"/>
    <w:qFormat/>
    <w:rsid w:val="006543A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opperplate" w:eastAsia="Arial Unicode MS" w:hAnsi="Copperplate" w:cs="Arial Unicode MS"/>
      <w:color w:val="000000"/>
      <w:u w:color="000000"/>
      <w:bdr w:val="nil"/>
    </w:rPr>
  </w:style>
  <w:style w:type="paragraph" w:customStyle="1" w:styleId="2ptparagraph">
    <w:name w:val="2 pt paragraph"/>
    <w:basedOn w:val="Normal"/>
    <w:autoRedefine/>
    <w:qFormat/>
    <w:rsid w:val="006543A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40" w:after="40"/>
      <w:ind w:left="360"/>
    </w:pPr>
    <w:rPr>
      <w:rFonts w:eastAsia="Arial Unicode MS" w:cs="Arial Unicode MS"/>
      <w:color w:val="000000"/>
      <w:u w:color="000000"/>
      <w:bdr w:val="nil"/>
    </w:rPr>
  </w:style>
  <w:style w:type="paragraph" w:styleId="BodyText">
    <w:name w:val="Body Text"/>
    <w:basedOn w:val="Normal"/>
    <w:link w:val="BodyTextChar"/>
    <w:uiPriority w:val="1"/>
    <w:qFormat/>
    <w:rsid w:val="00C90440"/>
    <w:pPr>
      <w:spacing w:before="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0440"/>
    <w:rPr>
      <w:rFonts w:ascii="Palatino" w:eastAsia="Palatino" w:hAnsi="Palatino" w:cs="Palatino"/>
    </w:rPr>
  </w:style>
  <w:style w:type="character" w:styleId="Hyperlink">
    <w:name w:val="Hyperlink"/>
    <w:basedOn w:val="DefaultParagraphFont"/>
    <w:uiPriority w:val="99"/>
    <w:unhideWhenUsed/>
    <w:rsid w:val="00DD5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live/nQd0sZ0b2Iw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diamond</dc:creator>
  <cp:keywords/>
  <dc:description/>
  <cp:lastModifiedBy>jody diamond</cp:lastModifiedBy>
  <cp:revision>6</cp:revision>
  <cp:lastPrinted>2022-12-16T22:57:00Z</cp:lastPrinted>
  <dcterms:created xsi:type="dcterms:W3CDTF">2022-12-16T22:57:00Z</dcterms:created>
  <dcterms:modified xsi:type="dcterms:W3CDTF">2022-12-16T23:02:00Z</dcterms:modified>
</cp:coreProperties>
</file>